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9DF952" w14:textId="77777777" w:rsidR="00206F99" w:rsidRDefault="00206F99">
      <w:pPr>
        <w:spacing w:after="1600"/>
      </w:pPr>
    </w:p>
    <w:p w14:paraId="3572903D" w14:textId="77777777" w:rsidR="00206F99" w:rsidRDefault="00000000">
      <w:pPr>
        <w:jc w:val="center"/>
      </w:pPr>
      <w:r>
        <w:rPr>
          <w:noProof/>
        </w:rPr>
        <w:drawing>
          <wp:inline distT="0" distB="0" distL="0" distR="0" wp14:anchorId="475FEE78" wp14:editId="464C4B95">
            <wp:extent cx="2476500" cy="7923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76500" cy="792307"/>
                    </a:xfrm>
                    <a:prstGeom prst="rect">
                      <a:avLst/>
                    </a:prstGeom>
                  </pic:spPr>
                </pic:pic>
              </a:graphicData>
            </a:graphic>
          </wp:inline>
        </w:drawing>
      </w:r>
    </w:p>
    <w:p w14:paraId="071438A6" w14:textId="77777777" w:rsidR="00206F99" w:rsidRDefault="00206F99">
      <w:pPr>
        <w:spacing w:after="900"/>
      </w:pPr>
    </w:p>
    <w:p w14:paraId="2DCDEC88" w14:textId="77777777" w:rsidR="00206F99" w:rsidRDefault="00000000">
      <w:pPr>
        <w:jc w:val="center"/>
      </w:pPr>
      <w:r>
        <w:rPr>
          <w:b/>
          <w:bCs/>
          <w:color w:val="1C244B"/>
          <w:sz w:val="56"/>
          <w:szCs w:val="56"/>
        </w:rPr>
        <w:t>Migrating from the Classic AMPL IDE</w:t>
      </w:r>
    </w:p>
    <w:p w14:paraId="4FF7E809" w14:textId="77777777" w:rsidR="00206F99" w:rsidRDefault="00000000">
      <w:pPr>
        <w:spacing w:after="260"/>
        <w:jc w:val="center"/>
      </w:pPr>
      <w:r>
        <w:rPr>
          <w:b/>
          <w:bCs/>
          <w:color w:val="1C244B"/>
          <w:sz w:val="56"/>
          <w:szCs w:val="56"/>
        </w:rPr>
        <w:t>to Visual Studio Code</w:t>
      </w:r>
    </w:p>
    <w:p w14:paraId="748D77CF" w14:textId="77777777" w:rsidR="00206F99" w:rsidRDefault="00000000">
      <w:pPr>
        <w:spacing w:after="700"/>
        <w:jc w:val="center"/>
      </w:pPr>
      <w:r>
        <w:rPr>
          <w:color w:val="593EFF"/>
          <w:sz w:val="26"/>
          <w:szCs w:val="26"/>
        </w:rPr>
        <w:t>A Step-by-Step Guide for Current AMPL IDE Users</w:t>
      </w:r>
    </w:p>
    <w:p w14:paraId="723A3888" w14:textId="77777777" w:rsidR="00206F99" w:rsidRDefault="00000000">
      <w:pPr>
        <w:spacing w:after="60"/>
        <w:jc w:val="center"/>
      </w:pPr>
      <w:r>
        <w:t>AMPL Optimization, Inc.</w:t>
      </w:r>
    </w:p>
    <w:p w14:paraId="3E97AEAB" w14:textId="77777777" w:rsidR="00206F99" w:rsidRDefault="00000000">
      <w:pPr>
        <w:jc w:val="center"/>
      </w:pPr>
      <w:r>
        <w:rPr>
          <w:i/>
          <w:iCs/>
          <w:color w:val="6E6E6E"/>
          <w:sz w:val="18"/>
          <w:szCs w:val="18"/>
        </w:rPr>
        <w:t>Prepared by the AMPL Technical Team</w:t>
      </w:r>
    </w:p>
    <w:p w14:paraId="5C14BA4D" w14:textId="77777777" w:rsidR="00206F99" w:rsidRDefault="00000000">
      <w:r>
        <w:br w:type="page"/>
      </w:r>
    </w:p>
    <w:p w14:paraId="223BF032" w14:textId="77777777" w:rsidR="00206F99" w:rsidRDefault="00206F99">
      <w:pPr>
        <w:sectPr w:rsidR="00206F99">
          <w:pgSz w:w="12240" w:h="15840"/>
          <w:pgMar w:top="1080" w:right="1200" w:bottom="1080" w:left="1200" w:header="708" w:footer="708" w:gutter="0"/>
          <w:cols w:space="720"/>
          <w:docGrid w:linePitch="360"/>
        </w:sectPr>
      </w:pPr>
    </w:p>
    <w:p w14:paraId="707A67EE" w14:textId="77777777" w:rsidR="00206F99" w:rsidRDefault="00000000">
      <w:pPr>
        <w:pStyle w:val="Heading1"/>
        <w:pBdr>
          <w:bottom w:val="single" w:sz="6" w:space="4" w:color="593EFF"/>
        </w:pBdr>
        <w:spacing w:before="360" w:after="160"/>
      </w:pPr>
      <w:r>
        <w:rPr>
          <w:b/>
          <w:bCs/>
          <w:color w:val="1C244B"/>
          <w:sz w:val="30"/>
          <w:szCs w:val="30"/>
        </w:rPr>
        <w:lastRenderedPageBreak/>
        <w:t>Overview</w:t>
      </w:r>
    </w:p>
    <w:p w14:paraId="22F21764" w14:textId="7A41C9DA" w:rsidR="00206F99" w:rsidRDefault="00000000">
      <w:pPr>
        <w:spacing w:after="160" w:line="300" w:lineRule="auto"/>
      </w:pPr>
      <w:r>
        <w:t xml:space="preserve">AMPL has ended development </w:t>
      </w:r>
      <w:r w:rsidR="00980A83">
        <w:t xml:space="preserve">and support </w:t>
      </w:r>
      <w:r>
        <w:t>of the classic AMPL IDE. The immediate driver is Apple's removal of Rosetta, the compatibility layer that lets older Intel-built applications — including the AMPL IDE — run on Apple Silicon (M-series) Macs. Once Rosetta support ends, expected in the second half of 2027, the AMPL IDE will no longer run on new Apple Silicon devices.</w:t>
      </w:r>
    </w:p>
    <w:p w14:paraId="3C780975" w14:textId="3295C1B6" w:rsidR="00206F99" w:rsidRDefault="00000000">
      <w:pPr>
        <w:spacing w:after="160" w:line="300" w:lineRule="auto"/>
      </w:pPr>
      <w:r>
        <w:t>Visual Studio Code (VS Code) with the official AMPL extension is the supported replacement. It's actively maintained, runs natively on every major platform, and — once configured — reproduces the same core workflow: file navigation, syntax-highlighted editing, and an AMPL command console.</w:t>
      </w:r>
      <w:r w:rsidR="00980A83">
        <w:t xml:space="preserve"> Moreover, it brings a lot more functionalities (e.g. running python code) to the same editor you use for your AMPL models.</w:t>
      </w:r>
    </w:p>
    <w:tbl>
      <w:tblPr>
        <w:tblW w:w="9040" w:type="dxa"/>
        <w:tblBorders>
          <w:top w:val="single" w:sz="4" w:space="0" w:color="593EFF"/>
          <w:left w:val="single" w:sz="24" w:space="0" w:color="593EFF"/>
          <w:bottom w:val="single" w:sz="4" w:space="0" w:color="593EFF"/>
          <w:right w:val="single" w:sz="4" w:space="0" w:color="593E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40"/>
      </w:tblGrid>
      <w:tr w:rsidR="00206F99" w14:paraId="2162BDFA" w14:textId="77777777">
        <w:tc>
          <w:tcPr>
            <w:tcW w:w="9040" w:type="dxa"/>
            <w:shd w:val="clear" w:color="auto" w:fill="EEF1FB"/>
            <w:tcMar>
              <w:top w:w="200" w:type="dxa"/>
              <w:left w:w="260" w:type="dxa"/>
              <w:bottom w:w="200" w:type="dxa"/>
              <w:right w:w="260" w:type="dxa"/>
            </w:tcMar>
          </w:tcPr>
          <w:p w14:paraId="640F94D5" w14:textId="77777777" w:rsidR="00206F99" w:rsidRDefault="00000000">
            <w:pPr>
              <w:spacing w:after="60"/>
            </w:pPr>
            <w:r>
              <w:rPr>
                <w:b/>
                <w:bCs/>
                <w:color w:val="1C244B"/>
                <w:sz w:val="19"/>
                <w:szCs w:val="19"/>
              </w:rPr>
              <w:t>Who this guide is for</w:t>
            </w:r>
          </w:p>
          <w:p w14:paraId="44CDAC96" w14:textId="74B15D1D" w:rsidR="00206F99" w:rsidRPr="006E5B5A" w:rsidRDefault="00000000">
            <w:pPr>
              <w:rPr>
                <w:lang w:val="en-US"/>
              </w:rPr>
            </w:pPr>
            <w:r>
              <w:rPr>
                <w:sz w:val="19"/>
                <w:szCs w:val="19"/>
              </w:rPr>
              <w:t>This guide is written for existing AMPL IDE users migrating an established workflow to VS Code. If you're setting up AMPL in VS Code for the first time, with no prior AMPL IDE experience, see "</w:t>
            </w:r>
            <w:hyperlink r:id="rId8" w:history="1">
              <w:r w:rsidR="00206F99" w:rsidRPr="006E5B5A">
                <w:rPr>
                  <w:rStyle w:val="Hyperlink"/>
                  <w:sz w:val="19"/>
                  <w:szCs w:val="19"/>
                </w:rPr>
                <w:t>Getting Started with AMPL in VS Code</w:t>
              </w:r>
            </w:hyperlink>
            <w:r>
              <w:rPr>
                <w:sz w:val="19"/>
                <w:szCs w:val="19"/>
              </w:rPr>
              <w:t xml:space="preserve">" instead. </w:t>
            </w:r>
          </w:p>
        </w:tc>
      </w:tr>
    </w:tbl>
    <w:p w14:paraId="641EDE3C" w14:textId="77777777" w:rsidR="00206F99" w:rsidRDefault="00000000">
      <w:pPr>
        <w:pStyle w:val="Heading1"/>
        <w:pBdr>
          <w:bottom w:val="single" w:sz="6" w:space="4" w:color="593EFF"/>
        </w:pBdr>
        <w:spacing w:before="360" w:after="160"/>
      </w:pPr>
      <w:r>
        <w:rPr>
          <w:b/>
          <w:bCs/>
          <w:color w:val="1C244B"/>
          <w:sz w:val="30"/>
          <w:szCs w:val="30"/>
        </w:rPr>
        <w:t>Prerequisites</w:t>
      </w:r>
    </w:p>
    <w:p w14:paraId="0F408967" w14:textId="77777777" w:rsidR="00206F99" w:rsidRDefault="00000000">
      <w:pPr>
        <w:pStyle w:val="ListParagraph"/>
        <w:numPr>
          <w:ilvl w:val="0"/>
          <w:numId w:val="2"/>
        </w:numPr>
        <w:spacing w:after="80"/>
      </w:pPr>
      <w:r>
        <w:t>A computer running macOS, Windows, or Linux, with an existing AMPL installation (license, solvers, and binaries already in place).</w:t>
      </w:r>
    </w:p>
    <w:p w14:paraId="39E3F395" w14:textId="77777777" w:rsidR="00206F99" w:rsidRDefault="00000000">
      <w:pPr>
        <w:pStyle w:val="ListParagraph"/>
        <w:numPr>
          <w:ilvl w:val="0"/>
          <w:numId w:val="2"/>
        </w:numPr>
        <w:spacing w:after="80"/>
      </w:pPr>
      <w:r>
        <w:t>Administrator rights to install software.</w:t>
      </w:r>
    </w:p>
    <w:p w14:paraId="790479AF" w14:textId="77777777" w:rsidR="00206F99" w:rsidRDefault="00000000">
      <w:pPr>
        <w:pStyle w:val="ListParagraph"/>
        <w:numPr>
          <w:ilvl w:val="0"/>
          <w:numId w:val="2"/>
        </w:numPr>
        <w:spacing w:after="80"/>
      </w:pPr>
      <w:r>
        <w:t>Your existing AMPL project folder(s) — models, data files, and scripts — accessible on disk.</w:t>
      </w:r>
    </w:p>
    <w:p w14:paraId="3BBD379E" w14:textId="77777777" w:rsidR="00206F99" w:rsidRDefault="00206F99">
      <w:pPr>
        <w:spacing w:after="80"/>
      </w:pPr>
    </w:p>
    <w:p w14:paraId="650B8AC7" w14:textId="77777777" w:rsidR="00206F99" w:rsidRDefault="00000000">
      <w:pPr>
        <w:spacing w:after="160" w:line="300" w:lineRule="auto"/>
      </w:pPr>
      <w:r>
        <w:t>No AMPL configuration is lost in this migration — you're changing editors, not your license, solvers, or files.</w:t>
      </w:r>
    </w:p>
    <w:p w14:paraId="06D7E118" w14:textId="77777777" w:rsidR="00206F99" w:rsidRDefault="00000000">
      <w:pPr>
        <w:pStyle w:val="Heading1"/>
        <w:pBdr>
          <w:bottom w:val="single" w:sz="6" w:space="4" w:color="593EFF"/>
        </w:pBdr>
        <w:spacing w:before="360" w:after="160"/>
      </w:pPr>
      <w:r>
        <w:rPr>
          <w:b/>
          <w:bCs/>
          <w:color w:val="1C244B"/>
          <w:sz w:val="30"/>
          <w:szCs w:val="30"/>
        </w:rPr>
        <w:t>How the Pieces Map Over</w:t>
      </w:r>
    </w:p>
    <w:p w14:paraId="22E2FF4E" w14:textId="77777777" w:rsidR="00206F99" w:rsidRDefault="00000000">
      <w:pPr>
        <w:spacing w:after="160" w:line="300" w:lineRule="auto"/>
      </w:pPr>
      <w:r>
        <w:t>Before making any changes, it helps to know what each part of the AMPL IDE corresponds to in VS Code:</w:t>
      </w:r>
    </w:p>
    <w:tbl>
      <w:tblPr>
        <w:tblW w:w="9040" w:type="dxa"/>
        <w:tblBorders>
          <w:top w:val="single" w:sz="4" w:space="0" w:color="D9DDEA"/>
          <w:left w:val="single" w:sz="4" w:space="0" w:color="D9DDEA"/>
          <w:bottom w:val="single" w:sz="4" w:space="0" w:color="D9DDEA"/>
          <w:right w:val="single" w:sz="4" w:space="0" w:color="D9DDEA"/>
          <w:insideH w:val="single" w:sz="4" w:space="0" w:color="D9DDEA"/>
          <w:insideV w:val="single" w:sz="4" w:space="0" w:color="D9DDEA"/>
        </w:tblBorders>
        <w:tblCellMar>
          <w:left w:w="10" w:type="dxa"/>
          <w:right w:w="10" w:type="dxa"/>
        </w:tblCellMar>
        <w:tblLook w:val="04A0" w:firstRow="1" w:lastRow="0" w:firstColumn="1" w:lastColumn="0" w:noHBand="0" w:noVBand="1"/>
      </w:tblPr>
      <w:tblGrid>
        <w:gridCol w:w="1877"/>
        <w:gridCol w:w="2761"/>
        <w:gridCol w:w="4402"/>
      </w:tblGrid>
      <w:tr w:rsidR="00206F99" w14:paraId="78B5C1AE" w14:textId="77777777">
        <w:trPr>
          <w:tblHeader/>
        </w:trPr>
        <w:tc>
          <w:tcPr>
            <w:tcW w:w="0" w:type="auto"/>
            <w:shd w:val="clear" w:color="auto" w:fill="1C244B"/>
            <w:tcMar>
              <w:top w:w="140" w:type="dxa"/>
              <w:left w:w="160" w:type="dxa"/>
              <w:bottom w:w="140" w:type="dxa"/>
              <w:right w:w="160" w:type="dxa"/>
            </w:tcMar>
          </w:tcPr>
          <w:p w14:paraId="796925E7" w14:textId="77777777" w:rsidR="00206F99" w:rsidRDefault="00000000">
            <w:r>
              <w:rPr>
                <w:b/>
                <w:bCs/>
                <w:color w:val="FFFFFF"/>
                <w:sz w:val="18"/>
                <w:szCs w:val="18"/>
              </w:rPr>
              <w:t>AMPL IDE</w:t>
            </w:r>
          </w:p>
        </w:tc>
        <w:tc>
          <w:tcPr>
            <w:tcW w:w="0" w:type="auto"/>
            <w:shd w:val="clear" w:color="auto" w:fill="1C244B"/>
            <w:tcMar>
              <w:top w:w="140" w:type="dxa"/>
              <w:left w:w="160" w:type="dxa"/>
              <w:bottom w:w="140" w:type="dxa"/>
              <w:right w:w="160" w:type="dxa"/>
            </w:tcMar>
          </w:tcPr>
          <w:p w14:paraId="51E01590" w14:textId="77777777" w:rsidR="00206F99" w:rsidRDefault="00000000">
            <w:r>
              <w:rPr>
                <w:b/>
                <w:bCs/>
                <w:color w:val="FFFFFF"/>
                <w:sz w:val="18"/>
                <w:szCs w:val="18"/>
              </w:rPr>
              <w:t>VS Code Equivalent</w:t>
            </w:r>
          </w:p>
        </w:tc>
        <w:tc>
          <w:tcPr>
            <w:tcW w:w="0" w:type="auto"/>
            <w:shd w:val="clear" w:color="auto" w:fill="1C244B"/>
            <w:tcMar>
              <w:top w:w="140" w:type="dxa"/>
              <w:left w:w="160" w:type="dxa"/>
              <w:bottom w:w="140" w:type="dxa"/>
              <w:right w:w="160" w:type="dxa"/>
            </w:tcMar>
          </w:tcPr>
          <w:p w14:paraId="1CA81EE4" w14:textId="77777777" w:rsidR="00206F99" w:rsidRDefault="00000000">
            <w:r>
              <w:rPr>
                <w:b/>
                <w:bCs/>
                <w:color w:val="FFFFFF"/>
                <w:sz w:val="18"/>
                <w:szCs w:val="18"/>
              </w:rPr>
              <w:t>What it's for</w:t>
            </w:r>
          </w:p>
        </w:tc>
      </w:tr>
      <w:tr w:rsidR="00206F99" w14:paraId="55C0CC39" w14:textId="77777777">
        <w:tc>
          <w:tcPr>
            <w:tcW w:w="0" w:type="auto"/>
            <w:shd w:val="clear" w:color="auto" w:fill="EEF1FB"/>
            <w:tcMar>
              <w:top w:w="120" w:type="dxa"/>
              <w:left w:w="160" w:type="dxa"/>
              <w:bottom w:w="120" w:type="dxa"/>
              <w:right w:w="160" w:type="dxa"/>
            </w:tcMar>
          </w:tcPr>
          <w:p w14:paraId="6FD41A88" w14:textId="77777777" w:rsidR="00206F99" w:rsidRDefault="00000000">
            <w:r>
              <w:rPr>
                <w:sz w:val="18"/>
                <w:szCs w:val="18"/>
              </w:rPr>
              <w:t>File Navigation Pane</w:t>
            </w:r>
          </w:p>
        </w:tc>
        <w:tc>
          <w:tcPr>
            <w:tcW w:w="0" w:type="auto"/>
            <w:shd w:val="clear" w:color="auto" w:fill="EEF1FB"/>
            <w:tcMar>
              <w:top w:w="120" w:type="dxa"/>
              <w:left w:w="160" w:type="dxa"/>
              <w:bottom w:w="120" w:type="dxa"/>
              <w:right w:w="160" w:type="dxa"/>
            </w:tcMar>
          </w:tcPr>
          <w:p w14:paraId="370ACA05" w14:textId="77777777" w:rsidR="00206F99" w:rsidRDefault="00000000">
            <w:r>
              <w:rPr>
                <w:sz w:val="18"/>
                <w:szCs w:val="18"/>
              </w:rPr>
              <w:t>Explorer (activity bar)</w:t>
            </w:r>
          </w:p>
        </w:tc>
        <w:tc>
          <w:tcPr>
            <w:tcW w:w="0" w:type="auto"/>
            <w:shd w:val="clear" w:color="auto" w:fill="EEF1FB"/>
            <w:tcMar>
              <w:top w:w="120" w:type="dxa"/>
              <w:left w:w="160" w:type="dxa"/>
              <w:bottom w:w="120" w:type="dxa"/>
              <w:right w:w="160" w:type="dxa"/>
            </w:tcMar>
          </w:tcPr>
          <w:p w14:paraId="33F4E9F9" w14:textId="77777777" w:rsidR="00206F99" w:rsidRDefault="00000000">
            <w:r>
              <w:rPr>
                <w:sz w:val="18"/>
                <w:szCs w:val="18"/>
              </w:rPr>
              <w:t>Browse files, open/change your working folder</w:t>
            </w:r>
          </w:p>
        </w:tc>
      </w:tr>
      <w:tr w:rsidR="00206F99" w14:paraId="55E2A1B1" w14:textId="77777777">
        <w:tc>
          <w:tcPr>
            <w:tcW w:w="0" w:type="auto"/>
            <w:shd w:val="clear" w:color="auto" w:fill="FFFFFF"/>
            <w:tcMar>
              <w:top w:w="120" w:type="dxa"/>
              <w:left w:w="160" w:type="dxa"/>
              <w:bottom w:w="120" w:type="dxa"/>
              <w:right w:w="160" w:type="dxa"/>
            </w:tcMar>
          </w:tcPr>
          <w:p w14:paraId="60678D95" w14:textId="77777777" w:rsidR="00206F99" w:rsidRDefault="00000000">
            <w:r>
              <w:rPr>
                <w:sz w:val="18"/>
                <w:szCs w:val="18"/>
              </w:rPr>
              <w:t>File Editing Pane</w:t>
            </w:r>
          </w:p>
        </w:tc>
        <w:tc>
          <w:tcPr>
            <w:tcW w:w="0" w:type="auto"/>
            <w:shd w:val="clear" w:color="auto" w:fill="FFFFFF"/>
            <w:tcMar>
              <w:top w:w="120" w:type="dxa"/>
              <w:left w:w="160" w:type="dxa"/>
              <w:bottom w:w="120" w:type="dxa"/>
              <w:right w:w="160" w:type="dxa"/>
            </w:tcMar>
          </w:tcPr>
          <w:p w14:paraId="7FAF7606" w14:textId="77777777" w:rsidR="00206F99" w:rsidRDefault="00000000">
            <w:r>
              <w:rPr>
                <w:sz w:val="18"/>
                <w:szCs w:val="18"/>
              </w:rPr>
              <w:t>Editor area</w:t>
            </w:r>
          </w:p>
        </w:tc>
        <w:tc>
          <w:tcPr>
            <w:tcW w:w="0" w:type="auto"/>
            <w:shd w:val="clear" w:color="auto" w:fill="FFFFFF"/>
            <w:tcMar>
              <w:top w:w="120" w:type="dxa"/>
              <w:left w:w="160" w:type="dxa"/>
              <w:bottom w:w="120" w:type="dxa"/>
              <w:right w:w="160" w:type="dxa"/>
            </w:tcMar>
          </w:tcPr>
          <w:p w14:paraId="094FCFC6" w14:textId="77777777" w:rsidR="00206F99" w:rsidRDefault="00000000">
            <w:r>
              <w:rPr>
                <w:sz w:val="18"/>
                <w:szCs w:val="18"/>
              </w:rPr>
              <w:t>View, edit, and save model/data files with syntax highlighting</w:t>
            </w:r>
          </w:p>
        </w:tc>
      </w:tr>
      <w:tr w:rsidR="00206F99" w14:paraId="70642CBF" w14:textId="77777777">
        <w:tc>
          <w:tcPr>
            <w:tcW w:w="0" w:type="auto"/>
            <w:shd w:val="clear" w:color="auto" w:fill="EEF1FB"/>
            <w:tcMar>
              <w:top w:w="120" w:type="dxa"/>
              <w:left w:w="160" w:type="dxa"/>
              <w:bottom w:w="120" w:type="dxa"/>
              <w:right w:w="160" w:type="dxa"/>
            </w:tcMar>
          </w:tcPr>
          <w:p w14:paraId="7261D711" w14:textId="77777777" w:rsidR="00206F99" w:rsidRDefault="00000000">
            <w:r>
              <w:rPr>
                <w:sz w:val="18"/>
                <w:szCs w:val="18"/>
              </w:rPr>
              <w:t>AMPL Command Pane</w:t>
            </w:r>
          </w:p>
        </w:tc>
        <w:tc>
          <w:tcPr>
            <w:tcW w:w="0" w:type="auto"/>
            <w:shd w:val="clear" w:color="auto" w:fill="EEF1FB"/>
            <w:tcMar>
              <w:top w:w="120" w:type="dxa"/>
              <w:left w:w="160" w:type="dxa"/>
              <w:bottom w:w="120" w:type="dxa"/>
              <w:right w:w="160" w:type="dxa"/>
            </w:tcMar>
          </w:tcPr>
          <w:p w14:paraId="2E84AA3A" w14:textId="77777777" w:rsidR="00206F99" w:rsidRDefault="00000000">
            <w:r>
              <w:rPr>
                <w:sz w:val="18"/>
                <w:szCs w:val="18"/>
              </w:rPr>
              <w:t>AMPL Console (via Command Palette)</w:t>
            </w:r>
          </w:p>
        </w:tc>
        <w:tc>
          <w:tcPr>
            <w:tcW w:w="0" w:type="auto"/>
            <w:shd w:val="clear" w:color="auto" w:fill="EEF1FB"/>
            <w:tcMar>
              <w:top w:w="120" w:type="dxa"/>
              <w:left w:w="160" w:type="dxa"/>
              <w:bottom w:w="120" w:type="dxa"/>
              <w:right w:w="160" w:type="dxa"/>
            </w:tcMar>
          </w:tcPr>
          <w:p w14:paraId="32834112" w14:textId="77777777" w:rsidR="00206F99" w:rsidRDefault="00000000">
            <w:r>
              <w:rPr>
                <w:sz w:val="18"/>
                <w:szCs w:val="18"/>
              </w:rPr>
              <w:t>Run models, data files, and scripts; view output</w:t>
            </w:r>
          </w:p>
        </w:tc>
      </w:tr>
      <w:tr w:rsidR="00206F99" w14:paraId="3BEC6363" w14:textId="77777777">
        <w:tc>
          <w:tcPr>
            <w:tcW w:w="0" w:type="auto"/>
            <w:shd w:val="clear" w:color="auto" w:fill="FFFFFF"/>
            <w:tcMar>
              <w:top w:w="120" w:type="dxa"/>
              <w:left w:w="160" w:type="dxa"/>
              <w:bottom w:w="120" w:type="dxa"/>
              <w:right w:w="160" w:type="dxa"/>
            </w:tcMar>
          </w:tcPr>
          <w:p w14:paraId="4E159A17" w14:textId="77777777" w:rsidR="00206F99" w:rsidRDefault="00000000">
            <w:r>
              <w:rPr>
                <w:sz w:val="18"/>
                <w:szCs w:val="18"/>
              </w:rPr>
              <w:lastRenderedPageBreak/>
              <w:t>N/A</w:t>
            </w:r>
          </w:p>
        </w:tc>
        <w:tc>
          <w:tcPr>
            <w:tcW w:w="0" w:type="auto"/>
            <w:shd w:val="clear" w:color="auto" w:fill="FFFFFF"/>
            <w:tcMar>
              <w:top w:w="120" w:type="dxa"/>
              <w:left w:w="160" w:type="dxa"/>
              <w:bottom w:w="120" w:type="dxa"/>
              <w:right w:w="160" w:type="dxa"/>
            </w:tcMar>
          </w:tcPr>
          <w:p w14:paraId="2DC54431" w14:textId="77777777" w:rsidR="00206F99" w:rsidRDefault="00000000">
            <w:r>
              <w:rPr>
                <w:sz w:val="18"/>
                <w:szCs w:val="18"/>
              </w:rPr>
              <w:t>Official AMPL Extension</w:t>
            </w:r>
          </w:p>
        </w:tc>
        <w:tc>
          <w:tcPr>
            <w:tcW w:w="0" w:type="auto"/>
            <w:shd w:val="clear" w:color="auto" w:fill="FFFFFF"/>
            <w:tcMar>
              <w:top w:w="120" w:type="dxa"/>
              <w:left w:w="160" w:type="dxa"/>
              <w:bottom w:w="120" w:type="dxa"/>
              <w:right w:w="160" w:type="dxa"/>
            </w:tcMar>
          </w:tcPr>
          <w:p w14:paraId="03D5CB7E" w14:textId="77777777" w:rsidR="00206F99" w:rsidRDefault="00000000">
            <w:r>
              <w:rPr>
                <w:sz w:val="18"/>
                <w:szCs w:val="18"/>
              </w:rPr>
              <w:t>Adds syntax highlighting, run/display commands, and the console</w:t>
            </w:r>
          </w:p>
        </w:tc>
      </w:tr>
    </w:tbl>
    <w:p w14:paraId="76AD92CC" w14:textId="77777777" w:rsidR="00206F99" w:rsidRDefault="00206F99">
      <w:pPr>
        <w:spacing w:after="160"/>
      </w:pPr>
    </w:p>
    <w:p w14:paraId="7BE58109" w14:textId="77777777" w:rsidR="00206F99" w:rsidRDefault="00000000">
      <w:pPr>
        <w:pStyle w:val="Heading1"/>
        <w:pBdr>
          <w:bottom w:val="single" w:sz="6" w:space="4" w:color="593EFF"/>
        </w:pBdr>
        <w:spacing w:before="360" w:after="160"/>
      </w:pPr>
      <w:r>
        <w:rPr>
          <w:b/>
          <w:bCs/>
          <w:color w:val="1C244B"/>
          <w:sz w:val="30"/>
          <w:szCs w:val="30"/>
        </w:rPr>
        <w:t>Part 1 — Install VS Code</w:t>
      </w:r>
    </w:p>
    <w:p w14:paraId="2E9429E3" w14:textId="77777777" w:rsidR="00206F99" w:rsidRDefault="00000000">
      <w:pPr>
        <w:spacing w:before="200" w:after="60"/>
      </w:pPr>
      <w:r>
        <w:rPr>
          <w:b/>
          <w:bCs/>
          <w:color w:val="593EFF"/>
          <w:sz w:val="21"/>
          <w:szCs w:val="21"/>
        </w:rPr>
        <w:t xml:space="preserve">Step 1. </w:t>
      </w:r>
      <w:r>
        <w:rPr>
          <w:b/>
          <w:bCs/>
          <w:color w:val="1C244B"/>
          <w:sz w:val="21"/>
          <w:szCs w:val="21"/>
        </w:rPr>
        <w:t>Download the installer</w:t>
      </w:r>
    </w:p>
    <w:p w14:paraId="5300CD45" w14:textId="372555B9" w:rsidR="00980A83" w:rsidRDefault="00000000" w:rsidP="00980A83">
      <w:pPr>
        <w:spacing w:after="140" w:line="300" w:lineRule="auto"/>
        <w:ind w:left="260"/>
      </w:pPr>
      <w:r>
        <w:t>Go to the official VS Code download page and select the build for your operating system</w:t>
      </w:r>
      <w:r w:rsidR="00980A83">
        <w:t>.</w:t>
      </w:r>
    </w:p>
    <w:p w14:paraId="777F091D" w14:textId="77777777" w:rsidR="00206F99" w:rsidRDefault="00000000">
      <w:pPr>
        <w:spacing w:after="160"/>
      </w:pPr>
      <w:r>
        <w:t xml:space="preserve">🔗 </w:t>
      </w:r>
      <w:r>
        <w:rPr>
          <w:i/>
          <w:iCs/>
          <w:color w:val="593EFF"/>
          <w:u w:val="single"/>
        </w:rPr>
        <w:t>code.visualstudio.com/download</w:t>
      </w:r>
    </w:p>
    <w:p w14:paraId="5F8D9BCA" w14:textId="77777777" w:rsidR="00206F99" w:rsidRDefault="00000000">
      <w:pPr>
        <w:spacing w:before="200" w:after="60"/>
      </w:pPr>
      <w:r>
        <w:rPr>
          <w:b/>
          <w:bCs/>
          <w:color w:val="593EFF"/>
          <w:sz w:val="21"/>
          <w:szCs w:val="21"/>
        </w:rPr>
        <w:t xml:space="preserve">Step 2. </w:t>
      </w:r>
      <w:r>
        <w:rPr>
          <w:b/>
          <w:bCs/>
          <w:color w:val="1C244B"/>
          <w:sz w:val="21"/>
          <w:szCs w:val="21"/>
        </w:rPr>
        <w:t>Run the installer</w:t>
      </w:r>
    </w:p>
    <w:p w14:paraId="2D527568" w14:textId="77777777" w:rsidR="00980A83" w:rsidRDefault="00000000">
      <w:pPr>
        <w:spacing w:after="140" w:line="300" w:lineRule="auto"/>
        <w:ind w:left="260"/>
      </w:pPr>
      <w:r>
        <w:t>macOS: open the .dmg and drag the VS Code icon into Applications.</w:t>
      </w:r>
    </w:p>
    <w:p w14:paraId="569E70C5" w14:textId="0F5E3CE2" w:rsidR="00206F99" w:rsidRDefault="00000000">
      <w:pPr>
        <w:spacing w:after="140" w:line="300" w:lineRule="auto"/>
        <w:ind w:left="260"/>
      </w:pPr>
      <w:r>
        <w:t>Windows: run the downloaded .exe and follow the setup wizard.</w:t>
      </w:r>
    </w:p>
    <w:p w14:paraId="17590DFC" w14:textId="77777777" w:rsidR="00206F99" w:rsidRDefault="00000000">
      <w:pPr>
        <w:spacing w:before="200" w:after="60"/>
      </w:pPr>
      <w:r>
        <w:rPr>
          <w:b/>
          <w:bCs/>
          <w:color w:val="593EFF"/>
          <w:sz w:val="21"/>
          <w:szCs w:val="21"/>
        </w:rPr>
        <w:t xml:space="preserve">Step 3. </w:t>
      </w:r>
      <w:r>
        <w:rPr>
          <w:b/>
          <w:bCs/>
          <w:color w:val="1C244B"/>
          <w:sz w:val="21"/>
          <w:szCs w:val="21"/>
        </w:rPr>
        <w:t>Launch VS Code and skip sign-in</w:t>
      </w:r>
    </w:p>
    <w:p w14:paraId="4E7A3CE9" w14:textId="72FC7151" w:rsidR="00206F99" w:rsidRDefault="00000000">
      <w:pPr>
        <w:spacing w:after="140" w:line="300" w:lineRule="auto"/>
        <w:ind w:left="260"/>
      </w:pPr>
      <w:r>
        <w:t>A</w:t>
      </w:r>
      <w:r w:rsidR="00980A83">
        <w:t xml:space="preserve">n </w:t>
      </w:r>
      <w:r>
        <w:t xml:space="preserve">account is not required to use VS Code. When prompted, </w:t>
      </w:r>
      <w:r w:rsidR="00980A83">
        <w:t xml:space="preserve">you can </w:t>
      </w:r>
      <w:r>
        <w:t>choose "Continue without signing in."</w:t>
      </w:r>
    </w:p>
    <w:p w14:paraId="427F919C" w14:textId="77777777" w:rsidR="00206F99" w:rsidRDefault="00000000">
      <w:pPr>
        <w:spacing w:before="200" w:after="60"/>
      </w:pPr>
      <w:r>
        <w:rPr>
          <w:b/>
          <w:bCs/>
          <w:color w:val="593EFF"/>
          <w:sz w:val="21"/>
          <w:szCs w:val="21"/>
        </w:rPr>
        <w:t xml:space="preserve">Step 4. </w:t>
      </w:r>
      <w:r>
        <w:rPr>
          <w:b/>
          <w:bCs/>
          <w:color w:val="1C244B"/>
          <w:sz w:val="21"/>
          <w:szCs w:val="21"/>
        </w:rPr>
        <w:t>Choose a color theme</w:t>
      </w:r>
    </w:p>
    <w:p w14:paraId="3301D4C8" w14:textId="77777777" w:rsidR="00206F99" w:rsidRDefault="00000000">
      <w:pPr>
        <w:spacing w:after="140" w:line="300" w:lineRule="auto"/>
        <w:ind w:left="260"/>
      </w:pPr>
      <w:r>
        <w:t>Optional. A light theme is visually closer to the classic AMPL IDE; a dark theme works equally well and is a common preference.</w:t>
      </w:r>
    </w:p>
    <w:p w14:paraId="09D5B367" w14:textId="77777777" w:rsidR="00206F99" w:rsidRDefault="00000000">
      <w:pPr>
        <w:pStyle w:val="Heading1"/>
        <w:pBdr>
          <w:bottom w:val="single" w:sz="6" w:space="4" w:color="593EFF"/>
        </w:pBdr>
        <w:spacing w:before="360" w:after="160"/>
      </w:pPr>
      <w:r>
        <w:rPr>
          <w:b/>
          <w:bCs/>
          <w:color w:val="1C244B"/>
          <w:sz w:val="30"/>
          <w:szCs w:val="30"/>
        </w:rPr>
        <w:t>Part 2 — Install and Configure the AMPL Extension</w:t>
      </w:r>
    </w:p>
    <w:p w14:paraId="665026AB" w14:textId="77777777" w:rsidR="00206F99" w:rsidRDefault="00000000">
      <w:pPr>
        <w:spacing w:before="200" w:after="60"/>
      </w:pPr>
      <w:r>
        <w:rPr>
          <w:b/>
          <w:bCs/>
          <w:color w:val="593EFF"/>
          <w:sz w:val="21"/>
          <w:szCs w:val="21"/>
        </w:rPr>
        <w:t xml:space="preserve">Step 5. </w:t>
      </w:r>
      <w:r>
        <w:rPr>
          <w:b/>
          <w:bCs/>
          <w:color w:val="1C244B"/>
          <w:sz w:val="21"/>
          <w:szCs w:val="21"/>
        </w:rPr>
        <w:t>Open the Extensions view</w:t>
      </w:r>
    </w:p>
    <w:p w14:paraId="2BE86D6D" w14:textId="77777777" w:rsidR="00206F99" w:rsidRDefault="00000000">
      <w:pPr>
        <w:spacing w:after="140" w:line="300" w:lineRule="auto"/>
        <w:ind w:left="260"/>
      </w:pPr>
      <w:r>
        <w:t>Click the Extensions icon in the activity bar on the left (the stacked-squares icon).</w:t>
      </w:r>
    </w:p>
    <w:p w14:paraId="0EBAB961" w14:textId="77777777" w:rsidR="00206F99" w:rsidRDefault="00000000">
      <w:pPr>
        <w:spacing w:before="200" w:after="60"/>
      </w:pPr>
      <w:r>
        <w:rPr>
          <w:b/>
          <w:bCs/>
          <w:color w:val="593EFF"/>
          <w:sz w:val="21"/>
          <w:szCs w:val="21"/>
        </w:rPr>
        <w:t xml:space="preserve">Step 6. </w:t>
      </w:r>
      <w:r>
        <w:rPr>
          <w:b/>
          <w:bCs/>
          <w:color w:val="1C244B"/>
          <w:sz w:val="21"/>
          <w:szCs w:val="21"/>
        </w:rPr>
        <w:t>Search for "AMPL" and install the official extension</w:t>
      </w:r>
    </w:p>
    <w:p w14:paraId="09334234" w14:textId="52593E19" w:rsidR="00845C0A" w:rsidRDefault="00000000" w:rsidP="00845C0A">
      <w:pPr>
        <w:spacing w:after="140" w:line="300" w:lineRule="auto"/>
        <w:ind w:left="260"/>
      </w:pPr>
      <w:r>
        <w:t>Several AMPL-related extensions may appear in the marketplace. Install only the one published by AMPL Optimization — it's identifiable as the official listing with the most downloads.</w:t>
      </w:r>
    </w:p>
    <w:tbl>
      <w:tblPr>
        <w:tblW w:w="9040" w:type="dxa"/>
        <w:tblBorders>
          <w:top w:val="single" w:sz="4" w:space="0" w:color="593EFF"/>
          <w:left w:val="single" w:sz="24" w:space="0" w:color="593EFF"/>
          <w:bottom w:val="single" w:sz="4" w:space="0" w:color="593EFF"/>
          <w:right w:val="single" w:sz="4" w:space="0" w:color="593E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40"/>
      </w:tblGrid>
      <w:tr w:rsidR="00845C0A" w14:paraId="668D35E3" w14:textId="77777777" w:rsidTr="00701121">
        <w:tc>
          <w:tcPr>
            <w:tcW w:w="9040" w:type="dxa"/>
            <w:shd w:val="clear" w:color="auto" w:fill="EEF1FB"/>
            <w:tcMar>
              <w:top w:w="200" w:type="dxa"/>
              <w:left w:w="260" w:type="dxa"/>
              <w:bottom w:w="200" w:type="dxa"/>
              <w:right w:w="260" w:type="dxa"/>
            </w:tcMar>
          </w:tcPr>
          <w:p w14:paraId="3628B82E" w14:textId="77777777" w:rsidR="00845C0A" w:rsidRDefault="00845C0A" w:rsidP="00845C0A">
            <w:pPr>
              <w:spacing w:after="60"/>
            </w:pPr>
            <w:r>
              <w:rPr>
                <w:b/>
                <w:bCs/>
                <w:color w:val="1C244B"/>
                <w:sz w:val="19"/>
                <w:szCs w:val="19"/>
              </w:rPr>
              <w:t>Make sure you install the right extension</w:t>
            </w:r>
          </w:p>
          <w:p w14:paraId="490BD8E9" w14:textId="5E0CA2C3" w:rsidR="00845C0A" w:rsidRPr="006E5B5A" w:rsidRDefault="00845C0A" w:rsidP="00701121">
            <w:pPr>
              <w:rPr>
                <w:lang w:val="en-US"/>
              </w:rPr>
            </w:pPr>
            <w:r>
              <w:rPr>
                <w:sz w:val="19"/>
                <w:szCs w:val="19"/>
              </w:rPr>
              <w:t>Unofficial, community-built AMPL extensions exist in the marketplace. Only the extension published by AMPL Optimization is supported and covered by this guide.</w:t>
            </w:r>
          </w:p>
        </w:tc>
      </w:tr>
    </w:tbl>
    <w:p w14:paraId="6F1AB953" w14:textId="2A2199FB" w:rsidR="00206F99" w:rsidRDefault="00000000">
      <w:pPr>
        <w:spacing w:before="200" w:after="60"/>
      </w:pPr>
      <w:r>
        <w:rPr>
          <w:b/>
          <w:bCs/>
          <w:color w:val="593EFF"/>
          <w:sz w:val="21"/>
          <w:szCs w:val="21"/>
        </w:rPr>
        <w:t xml:space="preserve">Step </w:t>
      </w:r>
      <w:r w:rsidR="00980A83">
        <w:rPr>
          <w:b/>
          <w:bCs/>
          <w:color w:val="593EFF"/>
          <w:sz w:val="21"/>
          <w:szCs w:val="21"/>
        </w:rPr>
        <w:t>7</w:t>
      </w:r>
      <w:r>
        <w:rPr>
          <w:b/>
          <w:bCs/>
          <w:color w:val="593EFF"/>
          <w:sz w:val="21"/>
          <w:szCs w:val="21"/>
        </w:rPr>
        <w:t xml:space="preserve">. </w:t>
      </w:r>
      <w:r>
        <w:rPr>
          <w:b/>
          <w:bCs/>
          <w:color w:val="1C244B"/>
          <w:sz w:val="21"/>
          <w:szCs w:val="21"/>
        </w:rPr>
        <w:t>If AMPL isn't detected, set the path manually</w:t>
      </w:r>
    </w:p>
    <w:p w14:paraId="6F449CBC" w14:textId="77777777" w:rsidR="00206F99" w:rsidRDefault="00000000">
      <w:pPr>
        <w:spacing w:after="140" w:line="300" w:lineRule="auto"/>
        <w:ind w:left="260"/>
      </w:pPr>
      <w:r>
        <w:t>Open a terminal in VS Code (Terminal &gt; New Terminal) and type ampl. If it opens an AMPL shell, no action is needed. If you see "command not found," locate your AMPL installation folder and paste that path into the binary path setting.</w:t>
      </w:r>
    </w:p>
    <w:p w14:paraId="363DD49B" w14:textId="740432E1" w:rsidR="00206F99" w:rsidRDefault="00000000">
      <w:pPr>
        <w:spacing w:after="160"/>
        <w:rPr>
          <w:i/>
          <w:iCs/>
          <w:color w:val="593EFF"/>
          <w:u w:val="single"/>
        </w:rPr>
      </w:pPr>
      <w:r>
        <w:lastRenderedPageBreak/>
        <w:t xml:space="preserve">🔗 </w:t>
      </w:r>
      <w:r w:rsidR="00980A83">
        <w:rPr>
          <w:i/>
          <w:iCs/>
          <w:color w:val="593EFF"/>
          <w:u w:val="single"/>
        </w:rPr>
        <w:t>macOS: “</w:t>
      </w:r>
      <w:r w:rsidR="00980A83" w:rsidRPr="00980A83">
        <w:rPr>
          <w:i/>
          <w:iCs/>
          <w:color w:val="593EFF"/>
          <w:u w:val="single"/>
        </w:rPr>
        <w:t>/Applications/AMPL/ampl</w:t>
      </w:r>
      <w:r w:rsidR="00980A83">
        <w:rPr>
          <w:i/>
          <w:iCs/>
          <w:color w:val="593EFF"/>
          <w:u w:val="single"/>
        </w:rPr>
        <w:t>”</w:t>
      </w:r>
    </w:p>
    <w:p w14:paraId="66D3BFF4" w14:textId="038CD07E" w:rsidR="00980A83" w:rsidRPr="00980A83" w:rsidRDefault="00980A83">
      <w:pPr>
        <w:spacing w:after="160"/>
        <w:rPr>
          <w:i/>
          <w:iCs/>
          <w:color w:val="593EFF"/>
          <w:u w:val="single"/>
        </w:rPr>
      </w:pPr>
      <w:r>
        <w:rPr>
          <w:rFonts w:ascii="Apple Color Emoji" w:hAnsi="Apple Color Emoji" w:cs="Apple Color Emoji"/>
        </w:rPr>
        <w:t>🔗</w:t>
      </w:r>
      <w:r>
        <w:t xml:space="preserve"> </w:t>
      </w:r>
      <w:r>
        <w:rPr>
          <w:i/>
          <w:iCs/>
          <w:color w:val="593EFF"/>
          <w:u w:val="single"/>
        </w:rPr>
        <w:t>Windows: “</w:t>
      </w:r>
      <w:r w:rsidRPr="00980A83">
        <w:rPr>
          <w:i/>
          <w:iCs/>
          <w:color w:val="593EFF"/>
          <w:u w:val="single"/>
        </w:rPr>
        <w:t>C:\Users\&lt;YourUsername&gt;\AMPL</w:t>
      </w:r>
      <w:r>
        <w:rPr>
          <w:i/>
          <w:iCs/>
          <w:color w:val="593EFF"/>
          <w:u w:val="single"/>
        </w:rPr>
        <w:t>”</w:t>
      </w:r>
    </w:p>
    <w:tbl>
      <w:tblPr>
        <w:tblW w:w="9040" w:type="dxa"/>
        <w:tblBorders>
          <w:top w:val="dashed" w:sz="6" w:space="0" w:color="A9B4D6"/>
          <w:left w:val="dashed" w:sz="6" w:space="0" w:color="A9B4D6"/>
          <w:bottom w:val="dashed" w:sz="6" w:space="0" w:color="A9B4D6"/>
          <w:right w:val="dashed" w:sz="6" w:space="0" w:color="A9B4D6"/>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60"/>
      </w:tblGrid>
      <w:tr w:rsidR="00206F99" w14:paraId="6ACC9572" w14:textId="77777777">
        <w:tc>
          <w:tcPr>
            <w:tcW w:w="9040" w:type="dxa"/>
            <w:shd w:val="clear" w:color="auto" w:fill="EEF1FB"/>
            <w:tcMar>
              <w:top w:w="260" w:type="dxa"/>
              <w:left w:w="260" w:type="dxa"/>
              <w:bottom w:w="260" w:type="dxa"/>
              <w:right w:w="260" w:type="dxa"/>
            </w:tcMar>
          </w:tcPr>
          <w:p w14:paraId="366F66EE" w14:textId="366D5B8D" w:rsidR="00206F99" w:rsidRDefault="00980A83">
            <w:pPr>
              <w:jc w:val="center"/>
            </w:pPr>
            <w:r w:rsidRPr="00980A83">
              <w:rPr>
                <w:noProof/>
              </w:rPr>
              <w:drawing>
                <wp:inline distT="0" distB="0" distL="0" distR="0" wp14:anchorId="1C5DF4EF" wp14:editId="2BEDEE69">
                  <wp:extent cx="5739897" cy="3376856"/>
                  <wp:effectExtent l="0" t="0" r="635" b="1905"/>
                  <wp:docPr id="23589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96800" name=""/>
                          <pic:cNvPicPr/>
                        </pic:nvPicPr>
                        <pic:blipFill>
                          <a:blip r:embed="rId9"/>
                          <a:stretch>
                            <a:fillRect/>
                          </a:stretch>
                        </pic:blipFill>
                        <pic:spPr>
                          <a:xfrm>
                            <a:off x="0" y="0"/>
                            <a:ext cx="5767429" cy="3393054"/>
                          </a:xfrm>
                          <a:prstGeom prst="rect">
                            <a:avLst/>
                          </a:prstGeom>
                        </pic:spPr>
                      </pic:pic>
                    </a:graphicData>
                  </a:graphic>
                </wp:inline>
              </w:drawing>
            </w:r>
          </w:p>
        </w:tc>
      </w:tr>
    </w:tbl>
    <w:p w14:paraId="458E2036" w14:textId="77777777" w:rsidR="00206F99" w:rsidRDefault="00000000">
      <w:pPr>
        <w:pStyle w:val="Heading1"/>
        <w:pBdr>
          <w:bottom w:val="single" w:sz="6" w:space="4" w:color="593EFF"/>
        </w:pBdr>
        <w:spacing w:before="360" w:after="160"/>
      </w:pPr>
      <w:r>
        <w:rPr>
          <w:b/>
          <w:bCs/>
          <w:color w:val="1C244B"/>
          <w:sz w:val="30"/>
          <w:szCs w:val="30"/>
        </w:rPr>
        <w:t>Part 3 — Recreate Your Workspace</w:t>
      </w:r>
    </w:p>
    <w:p w14:paraId="7876A3BC" w14:textId="77777777" w:rsidR="00206F99" w:rsidRDefault="00000000">
      <w:pPr>
        <w:spacing w:before="200" w:after="60"/>
      </w:pPr>
      <w:r>
        <w:rPr>
          <w:b/>
          <w:bCs/>
          <w:color w:val="593EFF"/>
          <w:sz w:val="21"/>
          <w:szCs w:val="21"/>
        </w:rPr>
        <w:t xml:space="preserve">Step 9. </w:t>
      </w:r>
      <w:r>
        <w:rPr>
          <w:b/>
          <w:bCs/>
          <w:color w:val="1C244B"/>
          <w:sz w:val="21"/>
          <w:szCs w:val="21"/>
        </w:rPr>
        <w:t>Open your working folder</w:t>
      </w:r>
    </w:p>
    <w:p w14:paraId="7A74679E" w14:textId="77777777" w:rsidR="00206F99" w:rsidRDefault="00000000">
      <w:pPr>
        <w:spacing w:after="140" w:line="300" w:lineRule="auto"/>
        <w:ind w:left="260"/>
      </w:pPr>
      <w:r>
        <w:t>In the Explorer view (top icon, activity bar), click "Open Folder" and select your existing AMPL project folder — the same one you used in the AMPL IDE. You can switch folders anytime via File &gt; Open Folder.</w:t>
      </w:r>
    </w:p>
    <w:p w14:paraId="5EB8100F" w14:textId="77777777" w:rsidR="00206F99" w:rsidRDefault="00000000">
      <w:pPr>
        <w:spacing w:before="200" w:after="60"/>
      </w:pPr>
      <w:r>
        <w:rPr>
          <w:b/>
          <w:bCs/>
          <w:color w:val="593EFF"/>
          <w:sz w:val="21"/>
          <w:szCs w:val="21"/>
        </w:rPr>
        <w:t xml:space="preserve">Step 10. </w:t>
      </w:r>
      <w:r>
        <w:rPr>
          <w:b/>
          <w:bCs/>
          <w:color w:val="1C244B"/>
          <w:sz w:val="21"/>
          <w:szCs w:val="21"/>
        </w:rPr>
        <w:t>Trust the folder if prompted</w:t>
      </w:r>
    </w:p>
    <w:p w14:paraId="564CEC6F" w14:textId="77777777" w:rsidR="00206F99" w:rsidRDefault="00000000">
      <w:pPr>
        <w:spacing w:after="140" w:line="300" w:lineRule="auto"/>
        <w:ind w:left="260"/>
      </w:pPr>
      <w:r>
        <w:t>VS Code may ask you to confirm you trust the folder's contents before it can run or create files. Click "Manage" then "Trust" to continue — this is a one-time step per folder.</w:t>
      </w:r>
    </w:p>
    <w:p w14:paraId="6017481F" w14:textId="77777777" w:rsidR="00206F99" w:rsidRDefault="00000000">
      <w:pPr>
        <w:spacing w:before="200" w:after="60"/>
      </w:pPr>
      <w:r>
        <w:rPr>
          <w:b/>
          <w:bCs/>
          <w:color w:val="593EFF"/>
          <w:sz w:val="21"/>
          <w:szCs w:val="21"/>
        </w:rPr>
        <w:t xml:space="preserve">Step 11. </w:t>
      </w:r>
      <w:r>
        <w:rPr>
          <w:b/>
          <w:bCs/>
          <w:color w:val="1C244B"/>
          <w:sz w:val="21"/>
          <w:szCs w:val="21"/>
        </w:rPr>
        <w:t>Confirm syntax highlighting is active</w:t>
      </w:r>
    </w:p>
    <w:p w14:paraId="7836B961" w14:textId="77777777" w:rsidR="00206F99" w:rsidRDefault="00000000">
      <w:pPr>
        <w:spacing w:after="140" w:line="300" w:lineRule="auto"/>
        <w:ind w:left="260"/>
      </w:pPr>
      <w:r>
        <w:t>Open a .mod or .dat file. With the extension installed, AMPL syntax highlighting is applied automatically, along with inline actions for running files, displaying entities, and jumping to a variable's definition.</w:t>
      </w:r>
    </w:p>
    <w:p w14:paraId="6672C28F" w14:textId="77777777" w:rsidR="00206F99" w:rsidRDefault="00000000">
      <w:pPr>
        <w:spacing w:before="200" w:after="60"/>
      </w:pPr>
      <w:r>
        <w:rPr>
          <w:b/>
          <w:bCs/>
          <w:color w:val="593EFF"/>
          <w:sz w:val="21"/>
          <w:szCs w:val="21"/>
        </w:rPr>
        <w:t xml:space="preserve">Step 12. </w:t>
      </w:r>
      <w:r>
        <w:rPr>
          <w:b/>
          <w:bCs/>
          <w:color w:val="1C244B"/>
          <w:sz w:val="21"/>
          <w:szCs w:val="21"/>
        </w:rPr>
        <w:t>Open the AMPL console</w:t>
      </w:r>
    </w:p>
    <w:p w14:paraId="5B9EDF9C" w14:textId="77777777" w:rsidR="00206F99" w:rsidRDefault="00000000">
      <w:pPr>
        <w:spacing w:after="140" w:line="300" w:lineRule="auto"/>
        <w:ind w:left="260"/>
      </w:pPr>
      <w:r>
        <w:t xml:space="preserve">Press </w:t>
      </w:r>
      <w:r w:rsidRPr="00980A83">
        <w:rPr>
          <w:rFonts w:ascii="Sagona Book" w:hAnsi="Sagona Book"/>
        </w:rPr>
        <w:t>Command+Shift+P</w:t>
      </w:r>
      <w:r>
        <w:t xml:space="preserve"> (macOS) or </w:t>
      </w:r>
      <w:r w:rsidRPr="00980A83">
        <w:rPr>
          <w:rFonts w:ascii="Sagona Book" w:hAnsi="Sagona Book"/>
        </w:rPr>
        <w:t>Ctrl+Shift+P</w:t>
      </w:r>
      <w:r>
        <w:t xml:space="preserve"> (Windows) to open the Command Palette, type "AMPL," and select the command to open the console. This is the direct equivalent of the AMPL IDE's </w:t>
      </w:r>
      <w:r>
        <w:lastRenderedPageBreak/>
        <w:t>command pane, and also lists other AMPL commands (Solve, Run File, Reset) with their keyboard shortcuts.</w:t>
      </w:r>
    </w:p>
    <w:p w14:paraId="293A7F6B" w14:textId="77777777" w:rsidR="00206F99" w:rsidRDefault="00000000">
      <w:pPr>
        <w:pStyle w:val="Heading1"/>
        <w:pBdr>
          <w:bottom w:val="single" w:sz="6" w:space="4" w:color="593EFF"/>
        </w:pBdr>
        <w:spacing w:before="360" w:after="160"/>
      </w:pPr>
      <w:r>
        <w:rPr>
          <w:b/>
          <w:bCs/>
          <w:color w:val="1C244B"/>
          <w:sz w:val="30"/>
          <w:szCs w:val="30"/>
        </w:rPr>
        <w:t>Part 4 — Optional: Match the Classic Three-Pane Layout</w:t>
      </w:r>
    </w:p>
    <w:p w14:paraId="4437039D" w14:textId="77777777" w:rsidR="00206F99" w:rsidRDefault="00000000">
      <w:pPr>
        <w:spacing w:after="160" w:line="300" w:lineRule="auto"/>
      </w:pPr>
      <w:r>
        <w:t>By default, the AMPL console opens as a bottom panel. If you'd prefer a layout closer to the AMPL IDE — console in the center alongside the editor — you can redock it:</w:t>
      </w:r>
    </w:p>
    <w:p w14:paraId="0D926C6A" w14:textId="77777777" w:rsidR="00206F99" w:rsidRDefault="00000000">
      <w:pPr>
        <w:pStyle w:val="ListParagraph"/>
        <w:numPr>
          <w:ilvl w:val="0"/>
          <w:numId w:val="2"/>
        </w:numPr>
        <w:spacing w:after="80"/>
      </w:pPr>
      <w:r>
        <w:t>Click and hold the console's tab and drag it into the main editor area.</w:t>
      </w:r>
    </w:p>
    <w:p w14:paraId="4555D1D5" w14:textId="77777777" w:rsidR="00206F99" w:rsidRDefault="00000000">
      <w:pPr>
        <w:pStyle w:val="ListParagraph"/>
        <w:numPr>
          <w:ilvl w:val="0"/>
          <w:numId w:val="2"/>
        </w:numPr>
        <w:spacing w:after="80"/>
      </w:pPr>
      <w:r>
        <w:t>Release it over the shaded drop zone that appears under your open file to dock it there.</w:t>
      </w:r>
    </w:p>
    <w:tbl>
      <w:tblPr>
        <w:tblW w:w="9040" w:type="dxa"/>
        <w:tblBorders>
          <w:top w:val="dashed" w:sz="6" w:space="0" w:color="A9B4D6"/>
          <w:left w:val="dashed" w:sz="6" w:space="0" w:color="A9B4D6"/>
          <w:bottom w:val="dashed" w:sz="6" w:space="0" w:color="A9B4D6"/>
          <w:right w:val="dashed" w:sz="6" w:space="0" w:color="A9B4D6"/>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0"/>
      </w:tblGrid>
      <w:tr w:rsidR="00206F99" w14:paraId="1902951F" w14:textId="77777777">
        <w:tc>
          <w:tcPr>
            <w:tcW w:w="9040" w:type="dxa"/>
            <w:shd w:val="clear" w:color="auto" w:fill="EEF1FB"/>
            <w:tcMar>
              <w:top w:w="260" w:type="dxa"/>
              <w:left w:w="260" w:type="dxa"/>
              <w:bottom w:w="260" w:type="dxa"/>
              <w:right w:w="260" w:type="dxa"/>
            </w:tcMar>
          </w:tcPr>
          <w:p w14:paraId="5CB4A3F3" w14:textId="75CC8FE8" w:rsidR="00206F99" w:rsidRDefault="00724772">
            <w:pPr>
              <w:jc w:val="center"/>
            </w:pPr>
            <w:r w:rsidRPr="00724772">
              <w:rPr>
                <w:b/>
                <w:bCs/>
                <w:noProof/>
                <w:color w:val="593EFF"/>
                <w:sz w:val="18"/>
                <w:szCs w:val="18"/>
              </w:rPr>
              <w:drawing>
                <wp:inline distT="0" distB="0" distL="0" distR="0" wp14:anchorId="43B9A174" wp14:editId="74DEC256">
                  <wp:extent cx="5836894" cy="2516864"/>
                  <wp:effectExtent l="0" t="0" r="5715" b="0"/>
                  <wp:docPr id="1205498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98135" name=""/>
                          <pic:cNvPicPr/>
                        </pic:nvPicPr>
                        <pic:blipFill>
                          <a:blip r:embed="rId10"/>
                          <a:stretch>
                            <a:fillRect/>
                          </a:stretch>
                        </pic:blipFill>
                        <pic:spPr>
                          <a:xfrm>
                            <a:off x="0" y="0"/>
                            <a:ext cx="5848869" cy="2522028"/>
                          </a:xfrm>
                          <a:prstGeom prst="rect">
                            <a:avLst/>
                          </a:prstGeom>
                        </pic:spPr>
                      </pic:pic>
                    </a:graphicData>
                  </a:graphic>
                </wp:inline>
              </w:drawing>
            </w:r>
          </w:p>
        </w:tc>
      </w:tr>
    </w:tbl>
    <w:p w14:paraId="131F72B3" w14:textId="77777777" w:rsidR="00206F99" w:rsidRDefault="00206F99">
      <w:pPr>
        <w:spacing w:after="100"/>
      </w:pPr>
    </w:p>
    <w:p w14:paraId="387FE57D" w14:textId="77777777" w:rsidR="00206F99" w:rsidRDefault="00000000">
      <w:pPr>
        <w:pStyle w:val="Heading2"/>
        <w:spacing w:before="280" w:after="120"/>
      </w:pPr>
      <w:r>
        <w:rPr>
          <w:b/>
          <w:bCs/>
          <w:color w:val="1C244B"/>
          <w:sz w:val="24"/>
          <w:szCs w:val="24"/>
        </w:rPr>
        <w:t>Day-to-Day Workflow</w:t>
      </w:r>
    </w:p>
    <w:p w14:paraId="1D93C98C" w14:textId="77777777" w:rsidR="00206F99" w:rsidRDefault="00000000">
      <w:pPr>
        <w:pStyle w:val="ListParagraph"/>
        <w:numPr>
          <w:ilvl w:val="0"/>
          <w:numId w:val="2"/>
        </w:numPr>
        <w:spacing w:after="80"/>
      </w:pPr>
      <w:r>
        <w:t>Run a model, data file, or script directly from the editor, or via the console.</w:t>
      </w:r>
    </w:p>
    <w:p w14:paraId="49A7D13B" w14:textId="77777777" w:rsidR="00206F99" w:rsidRDefault="00000000">
      <w:pPr>
        <w:pStyle w:val="ListParagraph"/>
        <w:numPr>
          <w:ilvl w:val="0"/>
          <w:numId w:val="2"/>
        </w:numPr>
        <w:spacing w:after="80"/>
      </w:pPr>
      <w:r>
        <w:t xml:space="preserve">Clear console output at any time with </w:t>
      </w:r>
      <w:r w:rsidRPr="00724772">
        <w:rPr>
          <w:rFonts w:ascii="Sagona Book" w:hAnsi="Sagona Book"/>
        </w:rPr>
        <w:t>Command/Ctrl + K</w:t>
      </w:r>
      <w:r>
        <w:t>.</w:t>
      </w:r>
    </w:p>
    <w:p w14:paraId="5AA711A3" w14:textId="4ACBA5FC" w:rsidR="00845C0A" w:rsidRDefault="00000000" w:rsidP="00845C0A">
      <w:pPr>
        <w:pStyle w:val="Heading1"/>
        <w:pBdr>
          <w:bottom w:val="single" w:sz="6" w:space="4" w:color="593EFF"/>
        </w:pBdr>
        <w:spacing w:before="360" w:after="160"/>
      </w:pPr>
      <w:r>
        <w:rPr>
          <w:b/>
          <w:bCs/>
          <w:color w:val="1C244B"/>
          <w:sz w:val="30"/>
          <w:szCs w:val="30"/>
        </w:rPr>
        <w:t>Troubleshooting</w:t>
      </w:r>
    </w:p>
    <w:tbl>
      <w:tblPr>
        <w:tblW w:w="9040" w:type="dxa"/>
        <w:tblBorders>
          <w:top w:val="single" w:sz="4" w:space="0" w:color="593EFF"/>
          <w:left w:val="single" w:sz="24" w:space="0" w:color="593EFF"/>
          <w:bottom w:val="single" w:sz="4" w:space="0" w:color="593EFF"/>
          <w:right w:val="single" w:sz="4" w:space="0" w:color="593E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40"/>
      </w:tblGrid>
      <w:tr w:rsidR="00845C0A" w14:paraId="22894675" w14:textId="77777777" w:rsidTr="00701121">
        <w:tc>
          <w:tcPr>
            <w:tcW w:w="9040" w:type="dxa"/>
            <w:shd w:val="clear" w:color="auto" w:fill="EEF1FB"/>
            <w:tcMar>
              <w:top w:w="200" w:type="dxa"/>
              <w:left w:w="260" w:type="dxa"/>
              <w:bottom w:w="200" w:type="dxa"/>
              <w:right w:w="260" w:type="dxa"/>
            </w:tcMar>
          </w:tcPr>
          <w:p w14:paraId="02A5B608" w14:textId="77777777" w:rsidR="00845C0A" w:rsidRDefault="00845C0A" w:rsidP="00845C0A">
            <w:pPr>
              <w:spacing w:after="60"/>
            </w:pPr>
            <w:r>
              <w:rPr>
                <w:b/>
                <w:bCs/>
                <w:color w:val="1C244B"/>
                <w:sz w:val="19"/>
                <w:szCs w:val="19"/>
              </w:rPr>
              <w:t>"</w:t>
            </w:r>
            <w:proofErr w:type="spellStart"/>
            <w:r>
              <w:rPr>
                <w:b/>
                <w:bCs/>
                <w:color w:val="1C244B"/>
                <w:sz w:val="19"/>
                <w:szCs w:val="19"/>
              </w:rPr>
              <w:t>ampl</w:t>
            </w:r>
            <w:proofErr w:type="spellEnd"/>
            <w:r>
              <w:rPr>
                <w:b/>
                <w:bCs/>
                <w:color w:val="1C244B"/>
                <w:sz w:val="19"/>
                <w:szCs w:val="19"/>
              </w:rPr>
              <w:t>: command not found" in the terminal</w:t>
            </w:r>
          </w:p>
          <w:p w14:paraId="36E24BF8" w14:textId="4E5C27C9" w:rsidR="00845C0A" w:rsidRPr="006E5B5A" w:rsidRDefault="00845C0A" w:rsidP="00701121">
            <w:pPr>
              <w:rPr>
                <w:lang w:val="en-US"/>
              </w:rPr>
            </w:pPr>
            <w:r>
              <w:rPr>
                <w:sz w:val="19"/>
                <w:szCs w:val="19"/>
              </w:rPr>
              <w:t>AMPL isn't on your system PATH. Locate your AMPL installation folder and set it explicitly in the extension's binary path setting (see Part 2, Step 5).</w:t>
            </w:r>
          </w:p>
        </w:tc>
      </w:tr>
    </w:tbl>
    <w:p w14:paraId="47266B4B" w14:textId="77777777" w:rsidR="00206F99" w:rsidRDefault="00206F99">
      <w:pPr>
        <w:spacing w:after="100"/>
      </w:pPr>
    </w:p>
    <w:tbl>
      <w:tblPr>
        <w:tblW w:w="9040" w:type="dxa"/>
        <w:tblBorders>
          <w:top w:val="single" w:sz="4" w:space="0" w:color="593EFF"/>
          <w:left w:val="single" w:sz="24" w:space="0" w:color="593EFF"/>
          <w:bottom w:val="single" w:sz="4" w:space="0" w:color="593EFF"/>
          <w:right w:val="single" w:sz="4" w:space="0" w:color="593E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40"/>
      </w:tblGrid>
      <w:tr w:rsidR="00845C0A" w14:paraId="2CF4D7DA" w14:textId="77777777" w:rsidTr="00701121">
        <w:tc>
          <w:tcPr>
            <w:tcW w:w="9040" w:type="dxa"/>
            <w:shd w:val="clear" w:color="auto" w:fill="EEF1FB"/>
            <w:tcMar>
              <w:top w:w="200" w:type="dxa"/>
              <w:left w:w="260" w:type="dxa"/>
              <w:bottom w:w="200" w:type="dxa"/>
              <w:right w:w="260" w:type="dxa"/>
            </w:tcMar>
          </w:tcPr>
          <w:p w14:paraId="2FAA205B" w14:textId="77777777" w:rsidR="00845C0A" w:rsidRDefault="00845C0A" w:rsidP="00845C0A">
            <w:pPr>
              <w:spacing w:after="60"/>
            </w:pPr>
            <w:r>
              <w:rPr>
                <w:b/>
                <w:bCs/>
                <w:color w:val="1C244B"/>
                <w:sz w:val="19"/>
                <w:szCs w:val="19"/>
              </w:rPr>
              <w:t>No syntax highlighting or AMPL commands appear</w:t>
            </w:r>
          </w:p>
          <w:p w14:paraId="61239415" w14:textId="7BB821A6" w:rsidR="00845C0A" w:rsidRPr="006E5B5A" w:rsidRDefault="00845C0A" w:rsidP="00701121">
            <w:pPr>
              <w:rPr>
                <w:lang w:val="en-US"/>
              </w:rPr>
            </w:pPr>
            <w:r>
              <w:rPr>
                <w:sz w:val="19"/>
                <w:szCs w:val="19"/>
              </w:rPr>
              <w:t>Confirm the official AMPL extension (published by AMPL Optimization) is installed and enabled, and that the file has a recognized AMPL extension (.mod, .</w:t>
            </w:r>
            <w:proofErr w:type="spellStart"/>
            <w:r>
              <w:rPr>
                <w:sz w:val="19"/>
                <w:szCs w:val="19"/>
              </w:rPr>
              <w:t>dat</w:t>
            </w:r>
            <w:proofErr w:type="spellEnd"/>
            <w:r>
              <w:rPr>
                <w:sz w:val="19"/>
                <w:szCs w:val="19"/>
              </w:rPr>
              <w:t>, .run).</w:t>
            </w:r>
          </w:p>
        </w:tc>
      </w:tr>
    </w:tbl>
    <w:p w14:paraId="4F6E3844" w14:textId="77777777" w:rsidR="00845C0A" w:rsidRDefault="00845C0A">
      <w:pPr>
        <w:spacing w:after="100"/>
      </w:pPr>
    </w:p>
    <w:tbl>
      <w:tblPr>
        <w:tblW w:w="9040" w:type="dxa"/>
        <w:tblBorders>
          <w:top w:val="single" w:sz="4" w:space="0" w:color="593EFF"/>
          <w:left w:val="single" w:sz="24" w:space="0" w:color="593EFF"/>
          <w:bottom w:val="single" w:sz="4" w:space="0" w:color="593EFF"/>
          <w:right w:val="single" w:sz="4" w:space="0" w:color="593E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40"/>
      </w:tblGrid>
      <w:tr w:rsidR="00845C0A" w14:paraId="7ECA2A75" w14:textId="77777777" w:rsidTr="00701121">
        <w:tc>
          <w:tcPr>
            <w:tcW w:w="9040" w:type="dxa"/>
            <w:shd w:val="clear" w:color="auto" w:fill="EEF1FB"/>
            <w:tcMar>
              <w:top w:w="200" w:type="dxa"/>
              <w:left w:w="260" w:type="dxa"/>
              <w:bottom w:w="200" w:type="dxa"/>
              <w:right w:w="260" w:type="dxa"/>
            </w:tcMar>
          </w:tcPr>
          <w:p w14:paraId="1EBF6F70" w14:textId="77777777" w:rsidR="00845C0A" w:rsidRDefault="00845C0A" w:rsidP="00845C0A">
            <w:pPr>
              <w:spacing w:after="60"/>
            </w:pPr>
            <w:r>
              <w:rPr>
                <w:b/>
                <w:bCs/>
                <w:color w:val="1C244B"/>
                <w:sz w:val="19"/>
                <w:szCs w:val="19"/>
              </w:rPr>
              <w:lastRenderedPageBreak/>
              <w:t>VS Code won't let me run or save files in my folder</w:t>
            </w:r>
          </w:p>
          <w:p w14:paraId="18FEB749" w14:textId="45FA37F8" w:rsidR="00845C0A" w:rsidRPr="006E5B5A" w:rsidRDefault="00845C0A" w:rsidP="00701121">
            <w:pPr>
              <w:rPr>
                <w:lang w:val="en-US"/>
              </w:rPr>
            </w:pPr>
            <w:r>
              <w:rPr>
                <w:sz w:val="19"/>
                <w:szCs w:val="19"/>
              </w:rPr>
              <w:t>The folder likely hasn't been marked as trusted. Reopen it via File &gt; Open Folder, and click "Manage" &gt; "Trust" when prompted.</w:t>
            </w:r>
          </w:p>
        </w:tc>
      </w:tr>
    </w:tbl>
    <w:p w14:paraId="3D955F74" w14:textId="77777777" w:rsidR="00206F99" w:rsidRDefault="00000000">
      <w:pPr>
        <w:pStyle w:val="Heading1"/>
        <w:pBdr>
          <w:bottom w:val="single" w:sz="6" w:space="4" w:color="593EFF"/>
        </w:pBdr>
        <w:spacing w:before="360" w:after="160"/>
      </w:pPr>
      <w:r>
        <w:rPr>
          <w:b/>
          <w:bCs/>
          <w:color w:val="1C244B"/>
          <w:sz w:val="30"/>
          <w:szCs w:val="30"/>
        </w:rPr>
        <w:t>Additional Resources</w:t>
      </w:r>
    </w:p>
    <w:p w14:paraId="267BC068" w14:textId="0B0A0E19" w:rsidR="00206F99" w:rsidRDefault="006E5B5A">
      <w:pPr>
        <w:pStyle w:val="ListParagraph"/>
        <w:numPr>
          <w:ilvl w:val="0"/>
          <w:numId w:val="2"/>
        </w:numPr>
        <w:spacing w:after="80"/>
      </w:pPr>
      <w:hyperlink r:id="rId11" w:history="1">
        <w:r w:rsidRPr="006E5B5A">
          <w:rPr>
            <w:rStyle w:val="Hyperlink"/>
          </w:rPr>
          <w:t>Video walkthrough</w:t>
        </w:r>
      </w:hyperlink>
      <w:r>
        <w:t xml:space="preserve"> of this migrat</w:t>
      </w:r>
      <w:r>
        <w:rPr>
          <w:lang w:val="en-US"/>
        </w:rPr>
        <w:t>ion</w:t>
      </w:r>
    </w:p>
    <w:p w14:paraId="74911265" w14:textId="6C74657D" w:rsidR="00206F99" w:rsidRDefault="00000000">
      <w:pPr>
        <w:pStyle w:val="ListParagraph"/>
        <w:numPr>
          <w:ilvl w:val="0"/>
          <w:numId w:val="2"/>
        </w:numPr>
        <w:spacing w:after="80"/>
      </w:pPr>
      <w:r>
        <w:t>"</w:t>
      </w:r>
      <w:hyperlink r:id="rId12" w:history="1">
        <w:r w:rsidR="00206F99" w:rsidRPr="006E5B5A">
          <w:rPr>
            <w:rStyle w:val="Hyperlink"/>
          </w:rPr>
          <w:t>Getting Started with AMPL in VS Co</w:t>
        </w:r>
        <w:r w:rsidR="00206F99" w:rsidRPr="006E5B5A">
          <w:rPr>
            <w:rStyle w:val="Hyperlink"/>
          </w:rPr>
          <w:t>d</w:t>
        </w:r>
        <w:r w:rsidR="00206F99" w:rsidRPr="006E5B5A">
          <w:rPr>
            <w:rStyle w:val="Hyperlink"/>
          </w:rPr>
          <w:t>e</w:t>
        </w:r>
      </w:hyperlink>
      <w:r>
        <w:t>" — for users new to both AMPL and VS Code</w:t>
      </w:r>
    </w:p>
    <w:p w14:paraId="7C7BAADE" w14:textId="64211110" w:rsidR="00206F99" w:rsidRDefault="00000000">
      <w:pPr>
        <w:pStyle w:val="ListParagraph"/>
        <w:numPr>
          <w:ilvl w:val="0"/>
          <w:numId w:val="2"/>
        </w:numPr>
        <w:spacing w:after="80"/>
      </w:pPr>
      <w:r>
        <w:t xml:space="preserve">Upcoming guide: converting pure AMPL scripts to Python </w:t>
      </w:r>
    </w:p>
    <w:p w14:paraId="2F57025B" w14:textId="77777777" w:rsidR="00206F99" w:rsidRDefault="00206F99">
      <w:pPr>
        <w:spacing w:after="160"/>
      </w:pPr>
    </w:p>
    <w:p w14:paraId="380232B4" w14:textId="304A7EF7" w:rsidR="00206F99" w:rsidRDefault="00000000">
      <w:pPr>
        <w:spacing w:after="160" w:line="300" w:lineRule="auto"/>
      </w:pPr>
      <w:r>
        <w:rPr>
          <w:i/>
          <w:iCs/>
        </w:rPr>
        <w:t xml:space="preserve">Questions? Reach out to </w:t>
      </w:r>
      <w:hyperlink r:id="rId13" w:history="1">
        <w:r w:rsidR="00724772" w:rsidRPr="000739C0">
          <w:rPr>
            <w:rStyle w:val="Hyperlink"/>
            <w:i/>
            <w:iCs/>
          </w:rPr>
          <w:t>support@ampl.com</w:t>
        </w:r>
      </w:hyperlink>
      <w:r w:rsidR="00724772">
        <w:rPr>
          <w:i/>
          <w:iCs/>
        </w:rPr>
        <w:t xml:space="preserve"> </w:t>
      </w:r>
      <w:r>
        <w:rPr>
          <w:i/>
          <w:iCs/>
        </w:rPr>
        <w:t>— we're happy to help.</w:t>
      </w:r>
    </w:p>
    <w:sectPr w:rsidR="00206F99">
      <w:headerReference w:type="default" r:id="rId14"/>
      <w:footerReference w:type="default" r:id="rId15"/>
      <w:pgSz w:w="12240" w:h="15840"/>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3532DF" w14:textId="77777777" w:rsidR="00FC5678" w:rsidRDefault="00FC5678">
      <w:r>
        <w:separator/>
      </w:r>
    </w:p>
  </w:endnote>
  <w:endnote w:type="continuationSeparator" w:id="0">
    <w:p w14:paraId="0A69D969" w14:textId="77777777" w:rsidR="00FC5678" w:rsidRDefault="00FC5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ple Color Emoji">
    <w:panose1 w:val="00000000000000000000"/>
    <w:charset w:val="00"/>
    <w:family w:val="auto"/>
    <w:pitch w:val="variable"/>
    <w:sig w:usb0="00000003" w:usb1="18000000" w:usb2="14000000" w:usb3="00000000" w:csb0="00000001" w:csb1="00000000"/>
  </w:font>
  <w:font w:name="Sagona Book">
    <w:panose1 w:val="02020503050505020204"/>
    <w:charset w:val="00"/>
    <w:family w:val="roman"/>
    <w:pitch w:val="variable"/>
    <w:sig w:usb0="8000002F" w:usb1="0000000A"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DFD19" w14:textId="77777777" w:rsidR="00206F99" w:rsidRDefault="00000000">
    <w:pPr>
      <w:pBdr>
        <w:top w:val="single" w:sz="4" w:space="6" w:color="D9DDEA"/>
      </w:pBdr>
      <w:spacing w:before="100"/>
    </w:pPr>
    <w:r>
      <w:rPr>
        <w:color w:val="6E6E6E"/>
        <w:sz w:val="15"/>
        <w:szCs w:val="15"/>
      </w:rPr>
      <w:t>Copyright © 2026 AMPL Optimization, Inc. All rights reserved.   |   ampl.com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085D01" w14:textId="77777777" w:rsidR="00FC5678" w:rsidRDefault="00FC5678">
      <w:r>
        <w:separator/>
      </w:r>
    </w:p>
  </w:footnote>
  <w:footnote w:type="continuationSeparator" w:id="0">
    <w:p w14:paraId="5CFF847B" w14:textId="77777777" w:rsidR="00FC5678" w:rsidRDefault="00FC5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6F74C" w14:textId="77777777" w:rsidR="00206F99" w:rsidRDefault="00000000">
    <w:pPr>
      <w:jc w:val="right"/>
    </w:pPr>
    <w:r>
      <w:rPr>
        <w:i/>
        <w:iCs/>
        <w:color w:val="6E6E6E"/>
        <w:sz w:val="16"/>
        <w:szCs w:val="16"/>
      </w:rPr>
      <w:t>AMPL Optimization,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F67425"/>
    <w:multiLevelType w:val="hybridMultilevel"/>
    <w:tmpl w:val="F1F84410"/>
    <w:lvl w:ilvl="0" w:tplc="754EC1F6">
      <w:start w:val="1"/>
      <w:numFmt w:val="bullet"/>
      <w:lvlText w:val="•"/>
      <w:lvlJc w:val="left"/>
      <w:pPr>
        <w:ind w:left="504" w:hanging="288"/>
      </w:pPr>
      <w:rPr>
        <w:color w:val="593EFF"/>
      </w:rPr>
    </w:lvl>
    <w:lvl w:ilvl="1" w:tplc="8D824D12">
      <w:numFmt w:val="decimal"/>
      <w:lvlText w:val=""/>
      <w:lvlJc w:val="left"/>
    </w:lvl>
    <w:lvl w:ilvl="2" w:tplc="0906876A">
      <w:numFmt w:val="decimal"/>
      <w:lvlText w:val=""/>
      <w:lvlJc w:val="left"/>
    </w:lvl>
    <w:lvl w:ilvl="3" w:tplc="5E1CE1CA">
      <w:numFmt w:val="decimal"/>
      <w:lvlText w:val=""/>
      <w:lvlJc w:val="left"/>
    </w:lvl>
    <w:lvl w:ilvl="4" w:tplc="83C0EB6E">
      <w:numFmt w:val="decimal"/>
      <w:lvlText w:val=""/>
      <w:lvlJc w:val="left"/>
    </w:lvl>
    <w:lvl w:ilvl="5" w:tplc="8E3ADA2A">
      <w:numFmt w:val="decimal"/>
      <w:lvlText w:val=""/>
      <w:lvlJc w:val="left"/>
    </w:lvl>
    <w:lvl w:ilvl="6" w:tplc="37B0C020">
      <w:numFmt w:val="decimal"/>
      <w:lvlText w:val=""/>
      <w:lvlJc w:val="left"/>
    </w:lvl>
    <w:lvl w:ilvl="7" w:tplc="FCC85128">
      <w:numFmt w:val="decimal"/>
      <w:lvlText w:val=""/>
      <w:lvlJc w:val="left"/>
    </w:lvl>
    <w:lvl w:ilvl="8" w:tplc="05D29088">
      <w:numFmt w:val="decimal"/>
      <w:lvlText w:val=""/>
      <w:lvlJc w:val="left"/>
    </w:lvl>
  </w:abstractNum>
  <w:abstractNum w:abstractNumId="1" w15:restartNumberingAfterBreak="0">
    <w:nsid w:val="319F6775"/>
    <w:multiLevelType w:val="hybridMultilevel"/>
    <w:tmpl w:val="766A349C"/>
    <w:lvl w:ilvl="0" w:tplc="B3961E14">
      <w:start w:val="1"/>
      <w:numFmt w:val="bullet"/>
      <w:lvlText w:val="●"/>
      <w:lvlJc w:val="left"/>
      <w:pPr>
        <w:ind w:left="720" w:hanging="360"/>
      </w:pPr>
    </w:lvl>
    <w:lvl w:ilvl="1" w:tplc="67A8F790">
      <w:start w:val="1"/>
      <w:numFmt w:val="bullet"/>
      <w:lvlText w:val="○"/>
      <w:lvlJc w:val="left"/>
      <w:pPr>
        <w:ind w:left="1440" w:hanging="360"/>
      </w:pPr>
    </w:lvl>
    <w:lvl w:ilvl="2" w:tplc="E25A4528">
      <w:start w:val="1"/>
      <w:numFmt w:val="bullet"/>
      <w:lvlText w:val="■"/>
      <w:lvlJc w:val="left"/>
      <w:pPr>
        <w:ind w:left="2160" w:hanging="360"/>
      </w:pPr>
    </w:lvl>
    <w:lvl w:ilvl="3" w:tplc="99409F96">
      <w:start w:val="1"/>
      <w:numFmt w:val="bullet"/>
      <w:lvlText w:val="●"/>
      <w:lvlJc w:val="left"/>
      <w:pPr>
        <w:ind w:left="2880" w:hanging="360"/>
      </w:pPr>
    </w:lvl>
    <w:lvl w:ilvl="4" w:tplc="CC625918">
      <w:start w:val="1"/>
      <w:numFmt w:val="bullet"/>
      <w:lvlText w:val="○"/>
      <w:lvlJc w:val="left"/>
      <w:pPr>
        <w:ind w:left="3600" w:hanging="360"/>
      </w:pPr>
    </w:lvl>
    <w:lvl w:ilvl="5" w:tplc="5A4C9AA0">
      <w:start w:val="1"/>
      <w:numFmt w:val="bullet"/>
      <w:lvlText w:val="■"/>
      <w:lvlJc w:val="left"/>
      <w:pPr>
        <w:ind w:left="4320" w:hanging="360"/>
      </w:pPr>
    </w:lvl>
    <w:lvl w:ilvl="6" w:tplc="7FFE9764">
      <w:start w:val="1"/>
      <w:numFmt w:val="bullet"/>
      <w:lvlText w:val="●"/>
      <w:lvlJc w:val="left"/>
      <w:pPr>
        <w:ind w:left="5040" w:hanging="360"/>
      </w:pPr>
    </w:lvl>
    <w:lvl w:ilvl="7" w:tplc="41BE6E8A">
      <w:start w:val="1"/>
      <w:numFmt w:val="bullet"/>
      <w:lvlText w:val="●"/>
      <w:lvlJc w:val="left"/>
      <w:pPr>
        <w:ind w:left="5760" w:hanging="360"/>
      </w:pPr>
    </w:lvl>
    <w:lvl w:ilvl="8" w:tplc="1972B190">
      <w:start w:val="1"/>
      <w:numFmt w:val="bullet"/>
      <w:lvlText w:val="●"/>
      <w:lvlJc w:val="left"/>
      <w:pPr>
        <w:ind w:left="6480" w:hanging="360"/>
      </w:pPr>
    </w:lvl>
  </w:abstractNum>
  <w:num w:numId="1" w16cid:durableId="1110851721">
    <w:abstractNumId w:val="1"/>
    <w:lvlOverride w:ilvl="0">
      <w:startOverride w:val="1"/>
    </w:lvlOverride>
  </w:num>
  <w:num w:numId="2" w16cid:durableId="115849754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F99"/>
    <w:rsid w:val="00074E8C"/>
    <w:rsid w:val="00206F99"/>
    <w:rsid w:val="00694822"/>
    <w:rsid w:val="006E5B5A"/>
    <w:rsid w:val="00724772"/>
    <w:rsid w:val="00845C0A"/>
    <w:rsid w:val="00980A83"/>
    <w:rsid w:val="00E51C6C"/>
    <w:rsid w:val="00FA211B"/>
    <w:rsid w:val="00FC5678"/>
    <w:rsid w:val="00FD1B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53D602C"/>
  <w15:docId w15:val="{896DAE2A-E9F1-F443-BF6E-1F92DE76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Open Sans" w:hAnsi="Open Sans" w:cs="Open Sans"/>
        <w:color w:val="324A6D"/>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80A83"/>
    <w:rPr>
      <w:color w:val="605E5C"/>
      <w:shd w:val="clear" w:color="auto" w:fill="E1DFDD"/>
    </w:rPr>
  </w:style>
  <w:style w:type="character" w:styleId="FollowedHyperlink">
    <w:name w:val="FollowedHyperlink"/>
    <w:basedOn w:val="DefaultParagraphFont"/>
    <w:uiPriority w:val="99"/>
    <w:semiHidden/>
    <w:unhideWhenUsed/>
    <w:rsid w:val="006E5B5A"/>
    <w:rPr>
      <w:color w:val="96607D" w:themeColor="followedHyperlink"/>
      <w:u w:val="single"/>
    </w:rPr>
  </w:style>
  <w:style w:type="table" w:styleId="GridTable1Light-Accent3">
    <w:name w:val="Grid Table 1 Light Accent 3"/>
    <w:basedOn w:val="TableNormal"/>
    <w:uiPriority w:val="46"/>
    <w:rsid w:val="00845C0A"/>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MPL_amplpy_VSCode_Guide.docx" TargetMode="External"/><Relationship Id="rId13" Type="http://schemas.openxmlformats.org/officeDocument/2006/relationships/hyperlink" Target="mailto:support@amp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MPL_amplpy_VSCode_Guide.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tNc66gJCZ6o?si=1r9uZZcpRYqCfhE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Osheen Sahni</cp:lastModifiedBy>
  <cp:revision>2</cp:revision>
  <dcterms:created xsi:type="dcterms:W3CDTF">2026-09-24T18:08:00Z</dcterms:created>
  <dcterms:modified xsi:type="dcterms:W3CDTF">2026-09-24T18:08:00Z</dcterms:modified>
</cp:coreProperties>
</file>